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49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b/>
          <w:bCs/>
          <w:color w:val="00000A"/>
          <w:kern w:val="0"/>
          <w:sz w:val="28"/>
          <w:szCs w:val="28"/>
          <w:lang w:val="ru-RU" w:eastAsia="ru-RU" w:bidi="ar-SA"/>
        </w:rPr>
        <w:t>распоряж</w:t>
      </w:r>
      <w:r>
        <w:rPr>
          <w:rFonts w:ascii="PT Astra Serif" w:hAnsi="PT Astra Serif"/>
          <w:b/>
          <w:bCs/>
          <w:sz w:val="28"/>
          <w:szCs w:val="28"/>
        </w:rPr>
        <w:t>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О 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внесении изменения в распоряжение Правительства Ульяновской области от 30.05.2018 № 241-пр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июн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распоряжения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О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внесении изменения в распоряжение Правительства Ульяновской области от 30.05.2018 № 241-пр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специалистами </w:t>
      </w:r>
      <w:r>
        <w:rPr>
          <w:rStyle w:val="Normaltextrun"/>
          <w:rFonts w:cs="PT Astra Serif" w:ascii="PT Astra Serif" w:hAnsi="PT Astra Serif"/>
          <w:b w:val="false"/>
          <w:bCs/>
          <w:color w:val="auto"/>
          <w:sz w:val="28"/>
          <w:szCs w:val="28"/>
          <w:lang w:val="ru-RU"/>
        </w:rPr>
        <w:t>отдела реализации ведомственных проектов</w:t>
        <w:br/>
        <w:t>и программ областного государственного бюджетного учреждения «Агентство по развитию сельских территорий Ульяновской области».</w:t>
      </w:r>
    </w:p>
    <w:p>
      <w:pPr>
        <w:pStyle w:val="Normal"/>
        <w:shd w:val="clear" w:fill="FFFFFF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Проект разработан в </w:t>
      </w:r>
      <w:r>
        <w:rPr>
          <w:rFonts w:cs="PT Astra Serif" w:ascii="PT Astra Serif" w:hAnsi="PT Astra Serif"/>
          <w:sz w:val="28"/>
          <w:szCs w:val="28"/>
        </w:rPr>
        <w:t xml:space="preserve">целях актуализации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состав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а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комиссии</w:t>
        <w:br/>
        <w:t xml:space="preserve">по проведению ежегодных областных конкурсов </w:t>
      </w: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«Лучшая организация торговли Ульяновской области» и «Лучшая организация общественного питания Ульяновской области». </w:t>
      </w:r>
    </w:p>
    <w:p>
      <w:pPr>
        <w:pStyle w:val="Normal"/>
        <w:shd w:val="clear" w:fill="FFFFFF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Проект согласован с членами комиссии в рабочем порядке.</w:t>
      </w:r>
    </w:p>
    <w:p>
      <w:pPr>
        <w:pStyle w:val="Normal"/>
        <w:widowControl/>
        <w:suppressLineNumbers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Application>LibreOffice/6.4.7.2$Linux_X86_64 LibreOffice_project/40$Build-2</Application>
  <Pages>1</Pages>
  <Words>188</Words>
  <Characters>1508</Characters>
  <CharactersWithSpaces>1725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2022-06-23T15:17:40Z</cp:lastPrinted>
  <dcterms:modified xsi:type="dcterms:W3CDTF">2022-06-23T15:22:37Z</dcterms:modified>
  <cp:revision>78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